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050" w:rsidRPr="00643050" w:rsidRDefault="00643050" w:rsidP="00032132">
      <w:pPr>
        <w:jc w:val="both"/>
        <w:rPr>
          <w:rFonts w:asciiTheme="minorHAnsi" w:hAnsiTheme="minorHAnsi" w:cstheme="minorHAnsi"/>
          <w:b/>
          <w:color w:val="0070C0"/>
          <w:sz w:val="32"/>
          <w:szCs w:val="32"/>
        </w:rPr>
      </w:pPr>
      <w:r w:rsidRPr="00643050">
        <w:rPr>
          <w:rFonts w:asciiTheme="minorHAnsi" w:hAnsiTheme="minorHAnsi" w:cstheme="minorHAnsi"/>
          <w:b/>
          <w:color w:val="0070C0"/>
          <w:sz w:val="32"/>
          <w:szCs w:val="32"/>
        </w:rPr>
        <w:t>Text Projektstart</w:t>
      </w:r>
    </w:p>
    <w:p w:rsidR="00643050" w:rsidRPr="00643050" w:rsidRDefault="00643050" w:rsidP="00032132">
      <w:pPr>
        <w:jc w:val="both"/>
        <w:rPr>
          <w:rFonts w:asciiTheme="minorHAnsi" w:hAnsiTheme="minorHAnsi" w:cstheme="minorHAnsi"/>
          <w:b/>
          <w:color w:val="0070C0"/>
          <w:sz w:val="20"/>
          <w:szCs w:val="20"/>
        </w:rPr>
      </w:pPr>
    </w:p>
    <w:p w:rsidR="00643050" w:rsidRDefault="00643050" w:rsidP="00032132">
      <w:pPr>
        <w:jc w:val="both"/>
        <w:rPr>
          <w:rFonts w:asciiTheme="minorHAnsi" w:hAnsiTheme="minorHAnsi" w:cstheme="minorHAnsi"/>
          <w:b/>
          <w:color w:val="0070C0"/>
          <w:sz w:val="20"/>
          <w:szCs w:val="20"/>
        </w:rPr>
      </w:pPr>
      <w:r>
        <w:rPr>
          <w:rFonts w:asciiTheme="minorHAnsi" w:hAnsiTheme="minorHAnsi" w:cstheme="minorHAnsi"/>
          <w:b/>
          <w:color w:val="0070C0"/>
          <w:sz w:val="20"/>
          <w:szCs w:val="20"/>
        </w:rPr>
        <w:t>Sehr geehrte Damen und Herren,</w:t>
      </w:r>
    </w:p>
    <w:p w:rsidR="00643050" w:rsidRDefault="00232898" w:rsidP="00032132">
      <w:pPr>
        <w:jc w:val="both"/>
        <w:rPr>
          <w:rFonts w:asciiTheme="minorHAnsi" w:hAnsiTheme="minorHAnsi" w:cstheme="minorHAnsi"/>
          <w:b/>
          <w:color w:val="0070C0"/>
          <w:sz w:val="20"/>
          <w:szCs w:val="20"/>
        </w:rPr>
      </w:pPr>
      <w:r w:rsidRPr="00643050">
        <w:rPr>
          <w:rFonts w:asciiTheme="minorHAnsi" w:hAnsiTheme="minorHAnsi" w:cstheme="minorHAnsi"/>
          <w:b/>
          <w:color w:val="0070C0"/>
          <w:sz w:val="20"/>
          <w:szCs w:val="20"/>
        </w:rPr>
        <w:t>Sie finden hier den Mustertext</w:t>
      </w:r>
      <w:r w:rsidR="00643050">
        <w:rPr>
          <w:rFonts w:asciiTheme="minorHAnsi" w:hAnsiTheme="minorHAnsi" w:cstheme="minorHAnsi"/>
          <w:b/>
          <w:color w:val="0070C0"/>
          <w:sz w:val="20"/>
          <w:szCs w:val="20"/>
        </w:rPr>
        <w:t xml:space="preserve"> zum Projektstart</w:t>
      </w:r>
      <w:r w:rsidRPr="00643050">
        <w:rPr>
          <w:rFonts w:asciiTheme="minorHAnsi" w:hAnsiTheme="minorHAnsi" w:cstheme="minorHAnsi"/>
          <w:b/>
          <w:color w:val="0070C0"/>
          <w:sz w:val="20"/>
          <w:szCs w:val="20"/>
        </w:rPr>
        <w:t xml:space="preserve"> welcher für die Veröffentlichung in Lokal</w:t>
      </w:r>
      <w:r w:rsidR="009F6A13" w:rsidRPr="00643050">
        <w:rPr>
          <w:rFonts w:asciiTheme="minorHAnsi" w:hAnsiTheme="minorHAnsi" w:cstheme="minorHAnsi"/>
          <w:b/>
          <w:color w:val="0070C0"/>
          <w:sz w:val="20"/>
          <w:szCs w:val="20"/>
        </w:rPr>
        <w:t xml:space="preserve">-, </w:t>
      </w:r>
      <w:r w:rsidRPr="00643050">
        <w:rPr>
          <w:rFonts w:asciiTheme="minorHAnsi" w:hAnsiTheme="minorHAnsi" w:cstheme="minorHAnsi"/>
          <w:b/>
          <w:color w:val="0070C0"/>
          <w:sz w:val="20"/>
          <w:szCs w:val="20"/>
        </w:rPr>
        <w:t xml:space="preserve">Amts- </w:t>
      </w:r>
      <w:r w:rsidR="00F81FDA" w:rsidRPr="00643050">
        <w:rPr>
          <w:rFonts w:asciiTheme="minorHAnsi" w:hAnsiTheme="minorHAnsi" w:cstheme="minorHAnsi"/>
          <w:b/>
          <w:color w:val="0070C0"/>
          <w:sz w:val="20"/>
          <w:szCs w:val="20"/>
        </w:rPr>
        <w:t>oder</w:t>
      </w:r>
      <w:r w:rsidRPr="00643050">
        <w:rPr>
          <w:rFonts w:asciiTheme="minorHAnsi" w:hAnsiTheme="minorHAnsi" w:cstheme="minorHAnsi"/>
          <w:b/>
          <w:color w:val="0070C0"/>
          <w:sz w:val="20"/>
          <w:szCs w:val="20"/>
        </w:rPr>
        <w:t xml:space="preserve"> Mitteilungsblättern gedacht ist. </w:t>
      </w:r>
      <w:r w:rsidR="00032132" w:rsidRPr="00643050">
        <w:rPr>
          <w:rFonts w:asciiTheme="minorHAnsi" w:hAnsiTheme="minorHAnsi" w:cstheme="minorHAnsi"/>
          <w:b/>
          <w:color w:val="0070C0"/>
          <w:sz w:val="20"/>
          <w:szCs w:val="20"/>
        </w:rPr>
        <w:t>Dieser eignet sich für den Projektstart im Rahmen einer Veranstaltung wie beispielsweise einem Wochenmarkt. Sie können den Text beliebig verändern und erg</w:t>
      </w:r>
      <w:r w:rsidR="00C95F91" w:rsidRPr="00643050">
        <w:rPr>
          <w:rFonts w:asciiTheme="minorHAnsi" w:hAnsiTheme="minorHAnsi" w:cstheme="minorHAnsi"/>
          <w:b/>
          <w:color w:val="0070C0"/>
          <w:sz w:val="20"/>
          <w:szCs w:val="20"/>
        </w:rPr>
        <w:t>ä</w:t>
      </w:r>
      <w:r w:rsidR="00032132" w:rsidRPr="00643050">
        <w:rPr>
          <w:rFonts w:asciiTheme="minorHAnsi" w:hAnsiTheme="minorHAnsi" w:cstheme="minorHAnsi"/>
          <w:b/>
          <w:color w:val="0070C0"/>
          <w:sz w:val="20"/>
          <w:szCs w:val="20"/>
        </w:rPr>
        <w:t>nzen.</w:t>
      </w:r>
    </w:p>
    <w:p w:rsidR="00643050" w:rsidRDefault="00643050" w:rsidP="00032132">
      <w:pPr>
        <w:jc w:val="both"/>
        <w:rPr>
          <w:rFonts w:asciiTheme="minorHAnsi" w:hAnsiTheme="minorHAnsi" w:cstheme="minorHAnsi"/>
          <w:b/>
          <w:color w:val="0070C0"/>
          <w:sz w:val="20"/>
          <w:szCs w:val="20"/>
        </w:rPr>
      </w:pPr>
      <w:bookmarkStart w:id="0" w:name="_GoBack"/>
      <w:bookmarkEnd w:id="0"/>
    </w:p>
    <w:p w:rsidR="00232898" w:rsidRPr="00643050" w:rsidRDefault="00232898" w:rsidP="00032132">
      <w:pPr>
        <w:jc w:val="both"/>
        <w:rPr>
          <w:rFonts w:asciiTheme="minorHAnsi" w:hAnsiTheme="minorHAnsi" w:cstheme="minorHAnsi"/>
          <w:b/>
          <w:color w:val="0070C0"/>
          <w:sz w:val="20"/>
          <w:szCs w:val="20"/>
        </w:rPr>
      </w:pPr>
      <w:r w:rsidRPr="00643050">
        <w:rPr>
          <w:rFonts w:asciiTheme="minorHAnsi" w:hAnsiTheme="minorHAnsi" w:cstheme="minorHAnsi"/>
          <w:b/>
          <w:color w:val="0070C0"/>
          <w:sz w:val="20"/>
          <w:szCs w:val="20"/>
        </w:rPr>
        <w:t xml:space="preserve">Das Pressebild kann in Zusammenhang mit dieser Meldung frei verwendet werden (Quelle: </w:t>
      </w:r>
      <w:r w:rsidR="00643050">
        <w:rPr>
          <w:rFonts w:asciiTheme="minorHAnsi" w:hAnsiTheme="minorHAnsi" w:cstheme="minorHAnsi"/>
          <w:b/>
          <w:color w:val="0070C0"/>
          <w:sz w:val="20"/>
          <w:szCs w:val="20"/>
        </w:rPr>
        <w:t>rotkreuzdose.de</w:t>
      </w:r>
      <w:r w:rsidRPr="00643050">
        <w:rPr>
          <w:rFonts w:asciiTheme="minorHAnsi" w:hAnsiTheme="minorHAnsi" w:cstheme="minorHAnsi"/>
          <w:b/>
          <w:color w:val="0070C0"/>
          <w:sz w:val="20"/>
          <w:szCs w:val="20"/>
        </w:rPr>
        <w:t>)</w:t>
      </w:r>
      <w:r w:rsidR="009F6A13" w:rsidRPr="00643050">
        <w:rPr>
          <w:rFonts w:asciiTheme="minorHAnsi" w:hAnsiTheme="minorHAnsi" w:cstheme="minorHAnsi"/>
          <w:b/>
          <w:color w:val="0070C0"/>
          <w:sz w:val="20"/>
          <w:szCs w:val="20"/>
        </w:rPr>
        <w:t>.</w:t>
      </w:r>
    </w:p>
    <w:p w:rsidR="00232898" w:rsidRPr="00643050" w:rsidRDefault="00232898" w:rsidP="00032132">
      <w:pPr>
        <w:pBdr>
          <w:bottom w:val="single" w:sz="12" w:space="1" w:color="auto"/>
        </w:pBdr>
        <w:jc w:val="both"/>
        <w:rPr>
          <w:rFonts w:asciiTheme="minorHAnsi" w:hAnsiTheme="minorHAnsi" w:cstheme="minorHAnsi"/>
          <w:sz w:val="20"/>
          <w:szCs w:val="20"/>
        </w:rPr>
      </w:pPr>
    </w:p>
    <w:p w:rsidR="00032132" w:rsidRPr="00643050" w:rsidRDefault="00032132" w:rsidP="00032132">
      <w:pPr>
        <w:jc w:val="both"/>
        <w:rPr>
          <w:rFonts w:asciiTheme="minorHAnsi" w:hAnsiTheme="minorHAnsi" w:cstheme="minorHAnsi"/>
          <w:sz w:val="20"/>
          <w:szCs w:val="20"/>
        </w:rPr>
      </w:pPr>
    </w:p>
    <w:p w:rsidR="00032132" w:rsidRPr="00643050" w:rsidRDefault="00032132" w:rsidP="00032132">
      <w:pPr>
        <w:jc w:val="both"/>
        <w:rPr>
          <w:rFonts w:asciiTheme="minorHAnsi" w:hAnsiTheme="minorHAnsi" w:cstheme="minorHAnsi"/>
          <w:b/>
          <w:sz w:val="20"/>
          <w:szCs w:val="20"/>
        </w:rPr>
      </w:pPr>
      <w:r w:rsidRPr="00643050">
        <w:rPr>
          <w:rFonts w:asciiTheme="minorHAnsi" w:hAnsiTheme="minorHAnsi" w:cstheme="minorHAnsi"/>
          <w:b/>
          <w:sz w:val="20"/>
          <w:szCs w:val="20"/>
        </w:rPr>
        <w:t>Die Rotkreuzdose: kleine Dose, große Hilfe.</w:t>
      </w:r>
    </w:p>
    <w:p w:rsidR="00032132" w:rsidRPr="00643050" w:rsidRDefault="00032132" w:rsidP="00032132">
      <w:pPr>
        <w:jc w:val="both"/>
        <w:rPr>
          <w:rFonts w:asciiTheme="minorHAnsi" w:hAnsiTheme="minorHAnsi" w:cstheme="minorHAnsi"/>
          <w:b/>
          <w:sz w:val="20"/>
          <w:szCs w:val="20"/>
        </w:rPr>
      </w:pPr>
    </w:p>
    <w:p w:rsidR="00032132" w:rsidRPr="00643050" w:rsidRDefault="00032132" w:rsidP="00032132">
      <w:pPr>
        <w:jc w:val="both"/>
        <w:rPr>
          <w:rFonts w:asciiTheme="minorHAnsi" w:hAnsiTheme="minorHAnsi" w:cstheme="minorHAnsi"/>
          <w:b/>
          <w:sz w:val="20"/>
          <w:szCs w:val="20"/>
        </w:rPr>
      </w:pPr>
      <w:r w:rsidRPr="00643050">
        <w:rPr>
          <w:rFonts w:asciiTheme="minorHAnsi" w:hAnsiTheme="minorHAnsi" w:cstheme="minorHAnsi"/>
          <w:b/>
          <w:sz w:val="20"/>
          <w:szCs w:val="20"/>
        </w:rPr>
        <w:t>Eine kleine Dose, die Leben retten kann: Das ist die neue Rotkreuzdose. Was genau das ist und wie es funktioniert, das zeigt der Kreisverband XXX des Deutschen Roten Kreuzes (DRK) am kommenden Samstag auf dem XXX Wochenmarkt. Von X bis XX Uhr werden XXX Dosen kostenlos ausgegeben.</w:t>
      </w:r>
    </w:p>
    <w:p w:rsidR="00032132" w:rsidRPr="00643050" w:rsidRDefault="00032132" w:rsidP="00032132">
      <w:pPr>
        <w:jc w:val="both"/>
        <w:rPr>
          <w:rFonts w:asciiTheme="minorHAnsi" w:hAnsiTheme="minorHAnsi" w:cstheme="minorHAnsi"/>
          <w:sz w:val="20"/>
          <w:szCs w:val="20"/>
        </w:rPr>
      </w:pPr>
    </w:p>
    <w:p w:rsidR="00032132" w:rsidRPr="00643050" w:rsidRDefault="00032132" w:rsidP="00032132">
      <w:pPr>
        <w:jc w:val="both"/>
        <w:rPr>
          <w:rFonts w:asciiTheme="minorHAnsi" w:hAnsiTheme="minorHAnsi" w:cstheme="minorHAnsi"/>
          <w:sz w:val="20"/>
          <w:szCs w:val="20"/>
        </w:rPr>
      </w:pPr>
      <w:bookmarkStart w:id="1" w:name="_Hlk508879528"/>
      <w:r w:rsidRPr="00643050">
        <w:rPr>
          <w:rFonts w:asciiTheme="minorHAnsi" w:hAnsiTheme="minorHAnsi" w:cstheme="minorHAnsi"/>
          <w:sz w:val="20"/>
          <w:szCs w:val="20"/>
        </w:rPr>
        <w:t>Wenn der Rettungsdienst kommt, stellt er viele, oft lebenswichtige Fragen – aber was, wenn man diese Fragen selbst gar nicht mehr beantworten kann? Wenn in dem Moment keine Angehörigen vor Ort sind, kann es kritisch werden. Abhilfe soll hier die Rotkreuzdose schaffen, die alle wichtigen Informationen für Notlagen bereithält.</w:t>
      </w:r>
    </w:p>
    <w:bookmarkEnd w:id="1"/>
    <w:p w:rsidR="00032132" w:rsidRPr="00643050" w:rsidRDefault="00032132" w:rsidP="00032132">
      <w:pPr>
        <w:jc w:val="both"/>
        <w:rPr>
          <w:rFonts w:asciiTheme="minorHAnsi" w:hAnsiTheme="minorHAnsi" w:cstheme="minorHAnsi"/>
          <w:sz w:val="20"/>
          <w:szCs w:val="20"/>
        </w:rPr>
      </w:pPr>
    </w:p>
    <w:p w:rsidR="00032132" w:rsidRPr="00643050" w:rsidRDefault="00032132" w:rsidP="00032132">
      <w:pPr>
        <w:jc w:val="both"/>
        <w:rPr>
          <w:rFonts w:asciiTheme="minorHAnsi" w:hAnsiTheme="minorHAnsi" w:cstheme="minorHAnsi"/>
          <w:sz w:val="20"/>
          <w:szCs w:val="20"/>
        </w:rPr>
      </w:pPr>
      <w:r w:rsidRPr="00643050">
        <w:rPr>
          <w:rFonts w:asciiTheme="minorHAnsi" w:hAnsiTheme="minorHAnsi" w:cstheme="minorHAnsi"/>
          <w:sz w:val="20"/>
          <w:szCs w:val="20"/>
        </w:rPr>
        <w:t>Denn mit einer Rotkreuzdose kann man sich auf solche Notfälle vorbereiten. Man hinterlegt schon im Vorfeld auf einem Datenblatt seine Gesundheitsdaten und Medikamentenpläne, notiert auch Kontaktdaten von Hausarzt oder Pflegedienst. Hinweise zu einer Patientenverfügung oder Notfallkontakte sollen ebenfalls eingetragen werden. Dass es eine solche Rotkreuzdose gibt, das kann man den Helfern signalisieren, indem man Hinweisaufkleber an der Wohnungstür sowie am Kühlschrank anbringt. Denn der Kühlschrank ist der Aufbewahrungsort für die Dose – er ist in nahezu jeder Wohneinheit problemlos und sekundenschnell zu finden.</w:t>
      </w:r>
    </w:p>
    <w:p w:rsidR="00032132" w:rsidRPr="00643050" w:rsidRDefault="00032132" w:rsidP="00032132">
      <w:pPr>
        <w:jc w:val="both"/>
        <w:rPr>
          <w:rFonts w:asciiTheme="minorHAnsi" w:hAnsiTheme="minorHAnsi" w:cstheme="minorHAnsi"/>
          <w:sz w:val="20"/>
          <w:szCs w:val="20"/>
        </w:rPr>
      </w:pPr>
    </w:p>
    <w:p w:rsidR="00032132" w:rsidRPr="00643050" w:rsidRDefault="00032132" w:rsidP="00032132">
      <w:pPr>
        <w:jc w:val="both"/>
        <w:rPr>
          <w:rFonts w:asciiTheme="minorHAnsi" w:hAnsiTheme="minorHAnsi" w:cstheme="minorHAnsi"/>
          <w:sz w:val="20"/>
          <w:szCs w:val="20"/>
        </w:rPr>
      </w:pPr>
      <w:r w:rsidRPr="00643050">
        <w:rPr>
          <w:rFonts w:asciiTheme="minorHAnsi" w:hAnsiTheme="minorHAnsi" w:cstheme="minorHAnsi"/>
          <w:sz w:val="20"/>
          <w:szCs w:val="20"/>
        </w:rPr>
        <w:t>Die Idee zur Rotkreuzdose stammt ursprünglich aus Großbritannien und wird dort tausendfach eingesetzt. Für die Idee gibt es bereits viele Namen, doch der Grundgedanke ist immer derselbe: Unkompliziert sollen die Helfer in Notsituationen auf Informationen zugreifen können. Der DRK-Kreisverband XXX hat den Ansatz aufgegriffen, um dadurch Bürgerinnen und Bürger in der Vorsorge für Notfälle zu unterstützen.</w:t>
      </w:r>
    </w:p>
    <w:p w:rsidR="00032132" w:rsidRPr="00643050" w:rsidRDefault="00032132" w:rsidP="00032132">
      <w:pPr>
        <w:jc w:val="both"/>
        <w:rPr>
          <w:rFonts w:asciiTheme="minorHAnsi" w:hAnsiTheme="minorHAnsi" w:cstheme="minorHAnsi"/>
          <w:sz w:val="20"/>
          <w:szCs w:val="20"/>
        </w:rPr>
      </w:pPr>
    </w:p>
    <w:p w:rsidR="00032132" w:rsidRPr="00643050" w:rsidRDefault="00032132" w:rsidP="00032132">
      <w:pPr>
        <w:jc w:val="both"/>
        <w:rPr>
          <w:rFonts w:asciiTheme="minorHAnsi" w:hAnsiTheme="minorHAnsi" w:cstheme="minorHAnsi"/>
          <w:sz w:val="20"/>
          <w:szCs w:val="20"/>
        </w:rPr>
      </w:pPr>
      <w:r w:rsidRPr="00643050">
        <w:rPr>
          <w:rFonts w:asciiTheme="minorHAnsi" w:hAnsiTheme="minorHAnsi" w:cstheme="minorHAnsi"/>
          <w:sz w:val="20"/>
          <w:szCs w:val="20"/>
        </w:rPr>
        <w:t>Beim Projektstart auf dem XXX Wochenmarkt am kommenden Samstag werden XXX Rotkreuzdosen kostenfrei verteilt. Künftig wird die Rotkreuzdose zum Preis von XXX Euro abgegeben. Man bekommt die Dose inklusive Datenblatt sowie zwei Aufkleber für die Wohnungstür und den Kühlschrank. Datenblatt und Aufkleber können bei Bedarf nachbestellt werden.</w:t>
      </w:r>
    </w:p>
    <w:p w:rsidR="00032132" w:rsidRPr="00643050" w:rsidRDefault="00032132" w:rsidP="00032132">
      <w:pPr>
        <w:jc w:val="both"/>
        <w:rPr>
          <w:rFonts w:asciiTheme="minorHAnsi" w:hAnsiTheme="minorHAnsi" w:cstheme="minorHAnsi"/>
          <w:sz w:val="20"/>
          <w:szCs w:val="20"/>
        </w:rPr>
      </w:pPr>
    </w:p>
    <w:p w:rsidR="00B81F55" w:rsidRPr="00643050" w:rsidRDefault="00032132" w:rsidP="00032132">
      <w:pPr>
        <w:jc w:val="both"/>
        <w:rPr>
          <w:rFonts w:asciiTheme="minorHAnsi" w:hAnsiTheme="minorHAnsi" w:cstheme="minorHAnsi"/>
          <w:sz w:val="20"/>
          <w:szCs w:val="20"/>
        </w:rPr>
      </w:pPr>
      <w:r w:rsidRPr="00643050">
        <w:rPr>
          <w:rFonts w:asciiTheme="minorHAnsi" w:hAnsiTheme="minorHAnsi" w:cstheme="minorHAnsi"/>
          <w:sz w:val="20"/>
          <w:szCs w:val="20"/>
        </w:rPr>
        <w:lastRenderedPageBreak/>
        <w:t xml:space="preserve">In XXX sind die Dosen ab sofort im Rathaus, bei der XXX sowie beim DRK erhältlich. Es gibt noch mehr Ausgabestellen im Landkreis, diese sind auf der Internetseite </w:t>
      </w:r>
      <w:hyperlink r:id="rId6" w:history="1">
        <w:r w:rsidRPr="00643050">
          <w:rPr>
            <w:rStyle w:val="Hyperlink"/>
            <w:rFonts w:asciiTheme="minorHAnsi" w:hAnsiTheme="minorHAnsi" w:cstheme="minorHAnsi"/>
            <w:sz w:val="20"/>
            <w:szCs w:val="20"/>
          </w:rPr>
          <w:t>www.rotkreuzdose.de</w:t>
        </w:r>
      </w:hyperlink>
      <w:r w:rsidRPr="00643050">
        <w:rPr>
          <w:rFonts w:asciiTheme="minorHAnsi" w:hAnsiTheme="minorHAnsi" w:cstheme="minorHAnsi"/>
          <w:sz w:val="20"/>
          <w:szCs w:val="20"/>
        </w:rPr>
        <w:t xml:space="preserve"> zu finden. Dort wie auch unter der Rufnummer 01234 56789-0 bietet das DRK weitere Informationen zum Projekt.</w:t>
      </w:r>
    </w:p>
    <w:sectPr w:rsidR="00B81F55" w:rsidRPr="00643050" w:rsidSect="00B81F55">
      <w:headerReference w:type="even" r:id="rId7"/>
      <w:footerReference w:type="even" r:id="rId8"/>
      <w:headerReference w:type="first" r:id="rId9"/>
      <w:pgSz w:w="11906" w:h="16838" w:code="9"/>
      <w:pgMar w:top="851" w:right="4251" w:bottom="1134"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BE0" w:rsidRDefault="00743BE0" w:rsidP="00292657">
      <w:pPr>
        <w:spacing w:line="240" w:lineRule="auto"/>
      </w:pPr>
      <w:r>
        <w:separator/>
      </w:r>
    </w:p>
  </w:endnote>
  <w:endnote w:type="continuationSeparator" w:id="0">
    <w:p w:rsidR="00743BE0" w:rsidRDefault="00743BE0" w:rsidP="002926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eueLT Std">
    <w:altName w:val="Arial"/>
    <w:panose1 w:val="020B0604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52B" w:rsidRDefault="00B8701C">
    <w:pPr>
      <w:jc w:val="both"/>
      <w:rPr>
        <w:b/>
        <w:spacing w:val="-2"/>
        <w:sz w:val="16"/>
      </w:rPr>
    </w:pPr>
    <w:r>
      <w:rPr>
        <w:b/>
        <w:spacing w:val="-2"/>
        <w:sz w:val="16"/>
      </w:rPr>
      <w:t>Die Internationale Rotkreuz- und Rothalbmondbewegung ist mit Nationalen Gesellschaften</w:t>
    </w:r>
  </w:p>
  <w:tbl>
    <w:tblPr>
      <w:tblpPr w:leftFromText="141" w:rightFromText="141" w:vertAnchor="text" w:horzAnchor="margin" w:tblpXSpec="right" w:tblpY="121"/>
      <w:tblOverlap w:val="never"/>
      <w:tblW w:w="0" w:type="auto"/>
      <w:tblLayout w:type="fixed"/>
      <w:tblCellMar>
        <w:left w:w="70" w:type="dxa"/>
        <w:right w:w="70" w:type="dxa"/>
      </w:tblCellMar>
      <w:tblLook w:val="0000" w:firstRow="0" w:lastRow="0" w:firstColumn="0" w:lastColumn="0" w:noHBand="0" w:noVBand="0"/>
    </w:tblPr>
    <w:tblGrid>
      <w:gridCol w:w="2270"/>
    </w:tblGrid>
    <w:tr w:rsidR="007D752B">
      <w:trPr>
        <w:trHeight w:val="1973"/>
      </w:trPr>
      <w:tc>
        <w:tcPr>
          <w:tcW w:w="2270" w:type="dxa"/>
        </w:tcPr>
        <w:p w:rsidR="007D752B" w:rsidRDefault="00B8701C">
          <w:pPr>
            <w:rPr>
              <w:sz w:val="16"/>
            </w:rPr>
          </w:pPr>
          <w:r>
            <w:rPr>
              <w:b/>
              <w:sz w:val="16"/>
            </w:rPr>
            <w:t xml:space="preserve">Die sieben Grundsätze </w:t>
          </w:r>
          <w:r>
            <w:rPr>
              <w:b/>
              <w:sz w:val="16"/>
            </w:rPr>
            <w:br/>
            <w:t xml:space="preserve">der Rotkreuz- und </w:t>
          </w:r>
          <w:r>
            <w:rPr>
              <w:b/>
              <w:sz w:val="16"/>
            </w:rPr>
            <w:br/>
            <w:t xml:space="preserve">Rothalbmondbewegung </w:t>
          </w:r>
          <w:r>
            <w:rPr>
              <w:sz w:val="16"/>
            </w:rPr>
            <w:br/>
            <w:t xml:space="preserve">• Menschlichkeit </w:t>
          </w:r>
        </w:p>
        <w:p w:rsidR="007D752B" w:rsidRDefault="00B8701C">
          <w:pPr>
            <w:rPr>
              <w:sz w:val="16"/>
            </w:rPr>
          </w:pPr>
          <w:r>
            <w:rPr>
              <w:sz w:val="16"/>
            </w:rPr>
            <w:t xml:space="preserve">• Unparteilichkeit </w:t>
          </w:r>
        </w:p>
        <w:p w:rsidR="007D752B" w:rsidRDefault="00B8701C">
          <w:pPr>
            <w:rPr>
              <w:sz w:val="16"/>
            </w:rPr>
          </w:pPr>
          <w:r>
            <w:rPr>
              <w:sz w:val="16"/>
            </w:rPr>
            <w:t>• Neutralität</w:t>
          </w:r>
          <w:r>
            <w:rPr>
              <w:sz w:val="16"/>
            </w:rPr>
            <w:br/>
            <w:t xml:space="preserve">• Unabhängigkeit </w:t>
          </w:r>
        </w:p>
        <w:p w:rsidR="007D752B" w:rsidRDefault="00B8701C">
          <w:pPr>
            <w:rPr>
              <w:sz w:val="16"/>
            </w:rPr>
          </w:pPr>
          <w:r>
            <w:rPr>
              <w:sz w:val="16"/>
            </w:rPr>
            <w:t xml:space="preserve">• Freiwilligkeit </w:t>
          </w:r>
        </w:p>
        <w:p w:rsidR="007D752B" w:rsidRDefault="00B8701C">
          <w:pPr>
            <w:rPr>
              <w:sz w:val="16"/>
            </w:rPr>
          </w:pPr>
          <w:r>
            <w:rPr>
              <w:sz w:val="16"/>
            </w:rPr>
            <w:t>• Einheit</w:t>
          </w:r>
          <w:r>
            <w:rPr>
              <w:sz w:val="16"/>
            </w:rPr>
            <w:br/>
            <w:t>• Universalität</w:t>
          </w:r>
        </w:p>
      </w:tc>
    </w:tr>
  </w:tbl>
  <w:p w:rsidR="007D752B" w:rsidRDefault="00B8701C">
    <w:pPr>
      <w:spacing w:line="240" w:lineRule="auto"/>
      <w:jc w:val="both"/>
      <w:rPr>
        <w:b/>
        <w:sz w:val="16"/>
      </w:rPr>
    </w:pPr>
    <w:r>
      <w:rPr>
        <w:b/>
        <w:spacing w:val="-2"/>
        <w:sz w:val="16"/>
      </w:rPr>
      <w:t>in über 180 Ländern die größte humanitäre Organisation der Welt.</w:t>
    </w:r>
    <w:r>
      <w:rPr>
        <w:b/>
        <w:sz w:val="16"/>
      </w:rPr>
      <w:t xml:space="preserve"> </w:t>
    </w:r>
  </w:p>
  <w:p w:rsidR="007D752B" w:rsidRDefault="00643050">
    <w:pPr>
      <w:spacing w:line="160" w:lineRule="atLeast"/>
      <w:jc w:val="both"/>
      <w:rPr>
        <w:b/>
        <w:sz w:val="16"/>
      </w:rPr>
    </w:pPr>
  </w:p>
  <w:p w:rsidR="007D752B" w:rsidRDefault="00B8701C">
    <w:pPr>
      <w:rPr>
        <w:b/>
        <w:sz w:val="16"/>
      </w:rPr>
    </w:pPr>
    <w:r>
      <w:rPr>
        <w:b/>
        <w:sz w:val="16"/>
      </w:rPr>
      <w:t>Schirmherr des Deutschen Roten Kreuzes: Bundespräsident Prof. Horst Köhler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BE0" w:rsidRDefault="00743BE0" w:rsidP="00292657">
      <w:pPr>
        <w:spacing w:line="240" w:lineRule="auto"/>
      </w:pPr>
      <w:r>
        <w:separator/>
      </w:r>
    </w:p>
  </w:footnote>
  <w:footnote w:type="continuationSeparator" w:id="0">
    <w:p w:rsidR="00743BE0" w:rsidRDefault="00743BE0" w:rsidP="002926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52B" w:rsidRDefault="00643050">
    <w:pPr>
      <w:pStyle w:val="Kopfzeile"/>
    </w:pPr>
  </w:p>
  <w:p w:rsidR="007D752B" w:rsidRDefault="00643050">
    <w:pPr>
      <w:pStyle w:val="Kopfzeile"/>
      <w:tabs>
        <w:tab w:val="left" w:pos="7020"/>
        <w:tab w:val="left" w:pos="7881"/>
      </w:tabs>
    </w:pPr>
  </w:p>
  <w:p w:rsidR="007D752B" w:rsidRDefault="00643050">
    <w:pPr>
      <w:pStyle w:val="Kopfzeile"/>
    </w:pPr>
  </w:p>
  <w:p w:rsidR="007D752B" w:rsidRDefault="00643050">
    <w:pPr>
      <w:pStyle w:val="Kopfzeile"/>
    </w:pPr>
  </w:p>
  <w:p w:rsidR="007D752B" w:rsidRDefault="00643050">
    <w:pPr>
      <w:pStyle w:val="Kopfzeile"/>
    </w:pPr>
  </w:p>
  <w:p w:rsidR="007D752B" w:rsidRDefault="00643050">
    <w:pPr>
      <w:pStyle w:val="Kopfzeile"/>
    </w:pPr>
  </w:p>
  <w:p w:rsidR="007D752B" w:rsidRDefault="00B8701C">
    <w:pPr>
      <w:pStyle w:val="Kopfzeile"/>
    </w:pPr>
    <w:r>
      <w:tab/>
    </w:r>
    <w:r>
      <w:tab/>
    </w:r>
  </w:p>
  <w:p w:rsidR="007D752B" w:rsidRDefault="00B8701C">
    <w:pPr>
      <w:pStyle w:val="Kopfzeile"/>
      <w:tabs>
        <w:tab w:val="left" w:pos="8100"/>
      </w:tabs>
      <w:rPr>
        <w:sz w:val="16"/>
      </w:rPr>
    </w:pPr>
    <w:r>
      <w:rPr>
        <w:sz w:val="16"/>
      </w:rPr>
      <w:tab/>
      <w:t xml:space="preserve">                                                                                                                                                                          Seite </w:t>
    </w:r>
    <w:r>
      <w:rPr>
        <w:sz w:val="16"/>
      </w:rPr>
      <w:fldChar w:fldCharType="begin"/>
    </w:r>
    <w:r>
      <w:rPr>
        <w:sz w:val="16"/>
      </w:rPr>
      <w:instrText xml:space="preserve"> PAGE </w:instrText>
    </w:r>
    <w:r>
      <w:rPr>
        <w:sz w:val="16"/>
      </w:rPr>
      <w:fldChar w:fldCharType="separate"/>
    </w:r>
    <w:r>
      <w:rPr>
        <w:noProof/>
        <w:sz w:val="16"/>
      </w:rPr>
      <w:t>2</w:t>
    </w:r>
    <w:r>
      <w:rPr>
        <w:sz w:val="16"/>
      </w:rPr>
      <w:fldChar w:fldCharType="end"/>
    </w:r>
    <w:r>
      <w:rPr>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52B" w:rsidRPr="00533A98" w:rsidRDefault="00643050" w:rsidP="00EB26B5">
    <w:pPr>
      <w:pStyle w:val="Kopfzeile"/>
      <w:tabs>
        <w:tab w:val="left" w:pos="7895"/>
      </w:tabs>
      <w:rPr>
        <w:rFonts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657"/>
    <w:rsid w:val="00032132"/>
    <w:rsid w:val="001C781B"/>
    <w:rsid w:val="00232898"/>
    <w:rsid w:val="00292657"/>
    <w:rsid w:val="00347601"/>
    <w:rsid w:val="004201CB"/>
    <w:rsid w:val="00424032"/>
    <w:rsid w:val="00523FB3"/>
    <w:rsid w:val="00554010"/>
    <w:rsid w:val="00643050"/>
    <w:rsid w:val="00743BE0"/>
    <w:rsid w:val="0081299B"/>
    <w:rsid w:val="008C6F29"/>
    <w:rsid w:val="008D1B5C"/>
    <w:rsid w:val="00981C12"/>
    <w:rsid w:val="009D6DE5"/>
    <w:rsid w:val="009F6A13"/>
    <w:rsid w:val="00B12289"/>
    <w:rsid w:val="00B81F55"/>
    <w:rsid w:val="00B8701C"/>
    <w:rsid w:val="00C95F91"/>
    <w:rsid w:val="00D15DB5"/>
    <w:rsid w:val="00F81F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95FA0"/>
  <w15:chartTrackingRefBased/>
  <w15:docId w15:val="{01891F8F-632F-4BFF-A4DD-5256181BD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NeueLT Std" w:eastAsiaTheme="minorHAnsi" w:hAnsi="HelveticaNeueLT Std" w:cstheme="minorBidi"/>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92657"/>
    <w:pPr>
      <w:spacing w:line="300" w:lineRule="exact"/>
    </w:pPr>
    <w:rPr>
      <w:rFonts w:ascii="Arial" w:eastAsia="Times New Roman" w:hAnsi="Arial" w:cs="Times New Roman"/>
      <w:sz w:val="22"/>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angabe">
    <w:name w:val="Absenderangabe"/>
    <w:basedOn w:val="Standard"/>
    <w:rsid w:val="00292657"/>
    <w:pPr>
      <w:spacing w:line="200" w:lineRule="exact"/>
    </w:pPr>
    <w:rPr>
      <w:sz w:val="16"/>
    </w:rPr>
  </w:style>
  <w:style w:type="paragraph" w:customStyle="1" w:styleId="berschrift">
    <w:name w:val="Überschrift"/>
    <w:basedOn w:val="Standard"/>
    <w:rsid w:val="00292657"/>
    <w:pPr>
      <w:spacing w:line="360" w:lineRule="exact"/>
    </w:pPr>
    <w:rPr>
      <w:b/>
      <w:bCs/>
      <w:sz w:val="32"/>
      <w:szCs w:val="20"/>
    </w:rPr>
  </w:style>
  <w:style w:type="paragraph" w:styleId="Kopfzeile">
    <w:name w:val="header"/>
    <w:basedOn w:val="Standard"/>
    <w:link w:val="KopfzeileZchn"/>
    <w:rsid w:val="00292657"/>
    <w:pPr>
      <w:tabs>
        <w:tab w:val="center" w:pos="4536"/>
        <w:tab w:val="right" w:pos="9072"/>
      </w:tabs>
    </w:pPr>
  </w:style>
  <w:style w:type="character" w:customStyle="1" w:styleId="KopfzeileZchn">
    <w:name w:val="Kopfzeile Zchn"/>
    <w:basedOn w:val="Absatz-Standardschriftart"/>
    <w:link w:val="Kopfzeile"/>
    <w:rsid w:val="00292657"/>
    <w:rPr>
      <w:rFonts w:ascii="Arial" w:eastAsia="Times New Roman" w:hAnsi="Arial" w:cs="Times New Roman"/>
      <w:sz w:val="22"/>
      <w:szCs w:val="24"/>
      <w:lang w:eastAsia="de-DE"/>
    </w:rPr>
  </w:style>
  <w:style w:type="character" w:styleId="Hyperlink">
    <w:name w:val="Hyperlink"/>
    <w:basedOn w:val="Absatz-Standardschriftart"/>
    <w:uiPriority w:val="99"/>
    <w:rsid w:val="00292657"/>
    <w:rPr>
      <w:color w:val="0000FF"/>
      <w:u w:val="single"/>
    </w:rPr>
  </w:style>
  <w:style w:type="paragraph" w:customStyle="1" w:styleId="Absenderberschrift">
    <w:name w:val="Absenderüberschrift"/>
    <w:basedOn w:val="Absenderangabe"/>
    <w:rsid w:val="00292657"/>
    <w:pPr>
      <w:spacing w:line="240" w:lineRule="exact"/>
    </w:pPr>
    <w:rPr>
      <w:b/>
      <w:sz w:val="20"/>
    </w:rPr>
  </w:style>
  <w:style w:type="paragraph" w:styleId="Fuzeile">
    <w:name w:val="footer"/>
    <w:basedOn w:val="Standard"/>
    <w:link w:val="FuzeileZchn"/>
    <w:uiPriority w:val="99"/>
    <w:unhideWhenUsed/>
    <w:rsid w:val="0029265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92657"/>
    <w:rPr>
      <w:rFonts w:ascii="Arial" w:eastAsia="Times New Roman" w:hAnsi="Arial" w:cs="Times New Roman"/>
      <w:sz w:val="22"/>
      <w:szCs w:val="24"/>
      <w:lang w:eastAsia="de-DE"/>
    </w:rPr>
  </w:style>
  <w:style w:type="character" w:styleId="NichtaufgelsteErwhnung">
    <w:name w:val="Unresolved Mention"/>
    <w:basedOn w:val="Absatz-Standardschriftart"/>
    <w:uiPriority w:val="99"/>
    <w:semiHidden/>
    <w:unhideWhenUsed/>
    <w:rsid w:val="0042403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otkreuzdose.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2432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Hopp</dc:creator>
  <cp:keywords/>
  <dc:description/>
  <cp:lastModifiedBy>Hopp, Benjamin</cp:lastModifiedBy>
  <cp:revision>4</cp:revision>
  <dcterms:created xsi:type="dcterms:W3CDTF">2018-03-17T14:05:00Z</dcterms:created>
  <dcterms:modified xsi:type="dcterms:W3CDTF">2018-10-18T18:54:00Z</dcterms:modified>
</cp:coreProperties>
</file>